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968" w:rsidRPr="00B102A8" w:rsidRDefault="00480968" w:rsidP="00480968">
      <w:pPr>
        <w:adjustRightInd w:val="0"/>
        <w:snapToGrid w:val="0"/>
        <w:spacing w:line="40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B102A8">
        <w:rPr>
          <w:rFonts w:ascii="微軟正黑體" w:eastAsia="微軟正黑體" w:hAnsi="微軟正黑體" w:hint="eastAsia"/>
          <w:sz w:val="28"/>
          <w:szCs w:val="28"/>
        </w:rPr>
        <w:t>中央研究院數位人文研究計畫（數位文化中心）</w:t>
      </w:r>
    </w:p>
    <w:p w:rsidR="00480968" w:rsidRPr="00B102A8" w:rsidRDefault="00480968" w:rsidP="00480968">
      <w:pPr>
        <w:adjustRightInd w:val="0"/>
        <w:snapToGrid w:val="0"/>
        <w:spacing w:afterLines="100" w:after="360" w:line="400" w:lineRule="atLeast"/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 w:rsidRPr="00B102A8">
        <w:rPr>
          <w:rFonts w:ascii="微軟正黑體" w:eastAsia="微軟正黑體" w:hAnsi="微軟正黑體" w:hint="eastAsia"/>
          <w:sz w:val="28"/>
          <w:szCs w:val="28"/>
        </w:rPr>
        <w:t>1</w:t>
      </w:r>
      <w:r w:rsidRPr="00B102A8">
        <w:rPr>
          <w:rFonts w:ascii="微軟正黑體" w:eastAsia="微軟正黑體" w:hAnsi="微軟正黑體"/>
          <w:sz w:val="28"/>
          <w:szCs w:val="28"/>
        </w:rPr>
        <w:t>15</w:t>
      </w:r>
      <w:proofErr w:type="gramEnd"/>
      <w:r w:rsidRPr="00B102A8">
        <w:rPr>
          <w:rFonts w:ascii="微軟正黑體" w:eastAsia="微軟正黑體" w:hAnsi="微軟正黑體" w:hint="eastAsia"/>
          <w:sz w:val="28"/>
          <w:szCs w:val="28"/>
        </w:rPr>
        <w:t>年度徵選原則說明</w:t>
      </w:r>
    </w:p>
    <w:p w:rsidR="00073F13" w:rsidRPr="00B102A8" w:rsidRDefault="00480968" w:rsidP="001710B8">
      <w:pPr>
        <w:pStyle w:val="a6"/>
        <w:numPr>
          <w:ilvl w:val="0"/>
          <w:numId w:val="1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申請資格</w:t>
      </w:r>
    </w:p>
    <w:p w:rsidR="001710B8" w:rsidRPr="00B102A8" w:rsidRDefault="00480968" w:rsidP="001710B8">
      <w:pPr>
        <w:adjustRightInd w:val="0"/>
        <w:snapToGrid w:val="0"/>
        <w:spacing w:afterLines="50" w:after="180" w:line="400" w:lineRule="atLeast"/>
        <w:ind w:firstLineChars="236" w:firstLine="566"/>
        <w:jc w:val="both"/>
        <w:rPr>
          <w:rFonts w:ascii="微軟正黑體" w:eastAsia="微軟正黑體" w:hAnsi="微軟正黑體"/>
          <w:szCs w:val="24"/>
          <w:shd w:val="clear" w:color="auto" w:fill="FFFFFF"/>
        </w:rPr>
      </w:pPr>
      <w:r w:rsidRPr="00B102A8">
        <w:rPr>
          <w:rFonts w:ascii="微軟正黑體" w:eastAsia="微軟正黑體" w:hAnsi="微軟正黑體"/>
          <w:szCs w:val="24"/>
          <w:shd w:val="clear" w:color="auto" w:fill="FFFFFF"/>
        </w:rPr>
        <w:t>本院各所同仁均可提案申請，經所長</w:t>
      </w:r>
      <w:r w:rsidR="0065709F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、</w:t>
      </w:r>
      <w:r w:rsidRPr="00B102A8">
        <w:rPr>
          <w:rFonts w:ascii="微軟正黑體" w:eastAsia="微軟正黑體" w:hAnsi="微軟正黑體"/>
          <w:szCs w:val="24"/>
          <w:shd w:val="clear" w:color="auto" w:fill="FFFFFF"/>
        </w:rPr>
        <w:t>中心主任簽注同意後提出。</w:t>
      </w:r>
    </w:p>
    <w:p w:rsidR="001710B8" w:rsidRPr="00B102A8" w:rsidRDefault="00414B08" w:rsidP="00414B08">
      <w:pPr>
        <w:pStyle w:val="a6"/>
        <w:numPr>
          <w:ilvl w:val="0"/>
          <w:numId w:val="7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Cs w:val="24"/>
          <w:shd w:val="clear" w:color="auto" w:fill="FFFFFF"/>
        </w:rPr>
      </w:pP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計畫主持人：需為本院</w:t>
      </w:r>
      <w:r w:rsidR="00B01A6B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所</w:t>
      </w:r>
      <w:r w:rsidR="00CF23AD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、</w:t>
      </w:r>
      <w:r w:rsidR="00B01A6B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中心</w:t>
      </w:r>
      <w:r w:rsidR="00392E90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研究員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</w:t>
      </w:r>
      <w:r w:rsidR="00AC4D29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同一主持人限申請乙件計畫。</w:t>
      </w:r>
    </w:p>
    <w:p w:rsidR="00414B08" w:rsidRPr="00B102A8" w:rsidRDefault="00414B08" w:rsidP="00414B08">
      <w:pPr>
        <w:pStyle w:val="a6"/>
        <w:numPr>
          <w:ilvl w:val="0"/>
          <w:numId w:val="7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Cs w:val="24"/>
          <w:shd w:val="clear" w:color="auto" w:fill="FFFFFF"/>
        </w:rPr>
      </w:pP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計畫共同主持人：</w:t>
      </w:r>
      <w:r w:rsidR="00EA105F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需為研究人員或研究技術人員（研究副技師資格以上、或具</w:t>
      </w:r>
      <w:r w:rsidR="00531521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博士學位之研究助技師</w:t>
      </w:r>
      <w:r w:rsidR="00EA105F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）</w:t>
      </w:r>
      <w:r w:rsidR="00531521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。</w:t>
      </w:r>
    </w:p>
    <w:p w:rsidR="00480968" w:rsidRPr="00B102A8" w:rsidRDefault="00414B08" w:rsidP="00BF60E5">
      <w:pPr>
        <w:pStyle w:val="a6"/>
        <w:numPr>
          <w:ilvl w:val="0"/>
          <w:numId w:val="7"/>
        </w:numPr>
        <w:adjustRightInd w:val="0"/>
        <w:snapToGrid w:val="0"/>
        <w:spacing w:afterLines="100" w:after="360" w:line="400" w:lineRule="atLeast"/>
        <w:ind w:leftChars="0"/>
        <w:jc w:val="both"/>
        <w:rPr>
          <w:rFonts w:ascii="微軟正黑體" w:eastAsia="微軟正黑體" w:hAnsi="微軟正黑體"/>
          <w:szCs w:val="24"/>
          <w:shd w:val="clear" w:color="auto" w:fill="FFFFFF"/>
        </w:rPr>
      </w:pP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協同研究人員：</w:t>
      </w:r>
      <w:r w:rsidR="00531521"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退休研究人員、行政人員（圖書、檔案管理、博物館學等）。</w:t>
      </w:r>
    </w:p>
    <w:p w:rsidR="00480968" w:rsidRPr="00B102A8" w:rsidRDefault="00480968" w:rsidP="00073F13">
      <w:pPr>
        <w:pStyle w:val="a6"/>
        <w:numPr>
          <w:ilvl w:val="0"/>
          <w:numId w:val="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計畫年限：</w:t>
      </w:r>
      <w:r w:rsidRPr="00B102A8">
        <w:rPr>
          <w:rFonts w:ascii="微軟正黑體" w:eastAsia="微軟正黑體" w:hAnsi="微軟正黑體" w:hint="eastAsia"/>
          <w:szCs w:val="24"/>
        </w:rPr>
        <w:t>依計畫規模與需求，可申請1至3年計畫。</w:t>
      </w:r>
    </w:p>
    <w:p w:rsidR="00480968" w:rsidRPr="00B102A8" w:rsidRDefault="00480968" w:rsidP="00480968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（一）1年計畫</w:t>
      </w:r>
    </w:p>
    <w:p w:rsidR="00480968" w:rsidRPr="00B102A8" w:rsidRDefault="00480968" w:rsidP="00480968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 xml:space="preserve">      經費及工作規劃以1年為期（202</w:t>
      </w:r>
      <w:r w:rsidR="00B01A6B" w:rsidRPr="00B102A8">
        <w:rPr>
          <w:rFonts w:ascii="微軟正黑體" w:eastAsia="微軟正黑體" w:hAnsi="微軟正黑體"/>
          <w:szCs w:val="24"/>
        </w:rPr>
        <w:t>6</w:t>
      </w:r>
      <w:r w:rsidRPr="00B102A8">
        <w:rPr>
          <w:rFonts w:ascii="微軟正黑體" w:eastAsia="微軟正黑體" w:hAnsi="微軟正黑體" w:hint="eastAsia"/>
          <w:szCs w:val="24"/>
        </w:rPr>
        <w:t>年1月1日～2</w:t>
      </w:r>
      <w:r w:rsidRPr="00B102A8">
        <w:rPr>
          <w:rFonts w:ascii="微軟正黑體" w:eastAsia="微軟正黑體" w:hAnsi="微軟正黑體"/>
          <w:szCs w:val="24"/>
        </w:rPr>
        <w:t>02</w:t>
      </w:r>
      <w:r w:rsidR="00B01A6B" w:rsidRPr="00B102A8">
        <w:rPr>
          <w:rFonts w:ascii="微軟正黑體" w:eastAsia="微軟正黑體" w:hAnsi="微軟正黑體"/>
          <w:szCs w:val="24"/>
        </w:rPr>
        <w:t>6</w:t>
      </w:r>
      <w:r w:rsidRPr="00B102A8">
        <w:rPr>
          <w:rFonts w:ascii="微軟正黑體" w:eastAsia="微軟正黑體" w:hAnsi="微軟正黑體" w:hint="eastAsia"/>
          <w:szCs w:val="24"/>
        </w:rPr>
        <w:t>年12月31日）。</w:t>
      </w:r>
    </w:p>
    <w:p w:rsidR="00480968" w:rsidRPr="00B102A8" w:rsidRDefault="00480968" w:rsidP="00480968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（二）2年計畫</w:t>
      </w:r>
    </w:p>
    <w:p w:rsidR="00480968" w:rsidRPr="00B102A8" w:rsidRDefault="00480968" w:rsidP="00480968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 xml:space="preserve">      經費及工作規劃以</w:t>
      </w:r>
      <w:r w:rsidRPr="00B102A8">
        <w:rPr>
          <w:rFonts w:ascii="微軟正黑體" w:eastAsia="微軟正黑體" w:hAnsi="微軟正黑體"/>
          <w:szCs w:val="24"/>
        </w:rPr>
        <w:t>2</w:t>
      </w:r>
      <w:r w:rsidRPr="00B102A8">
        <w:rPr>
          <w:rFonts w:ascii="微軟正黑體" w:eastAsia="微軟正黑體" w:hAnsi="微軟正黑體" w:hint="eastAsia"/>
          <w:szCs w:val="24"/>
        </w:rPr>
        <w:t>年為期（202</w:t>
      </w:r>
      <w:r w:rsidR="00B01A6B" w:rsidRPr="00B102A8">
        <w:rPr>
          <w:rFonts w:ascii="微軟正黑體" w:eastAsia="微軟正黑體" w:hAnsi="微軟正黑體"/>
          <w:szCs w:val="24"/>
        </w:rPr>
        <w:t>6</w:t>
      </w:r>
      <w:r w:rsidRPr="00B102A8">
        <w:rPr>
          <w:rFonts w:ascii="微軟正黑體" w:eastAsia="微軟正黑體" w:hAnsi="微軟正黑體" w:hint="eastAsia"/>
          <w:szCs w:val="24"/>
        </w:rPr>
        <w:t>年1月1日～2</w:t>
      </w:r>
      <w:r w:rsidRPr="00B102A8">
        <w:rPr>
          <w:rFonts w:ascii="微軟正黑體" w:eastAsia="微軟正黑體" w:hAnsi="微軟正黑體"/>
          <w:szCs w:val="24"/>
        </w:rPr>
        <w:t>02</w:t>
      </w:r>
      <w:r w:rsidR="00B01A6B" w:rsidRPr="00B102A8">
        <w:rPr>
          <w:rFonts w:ascii="微軟正黑體" w:eastAsia="微軟正黑體" w:hAnsi="微軟正黑體"/>
          <w:szCs w:val="24"/>
        </w:rPr>
        <w:t>7</w:t>
      </w:r>
      <w:r w:rsidRPr="00B102A8">
        <w:rPr>
          <w:rFonts w:ascii="微軟正黑體" w:eastAsia="微軟正黑體" w:hAnsi="微軟正黑體" w:hint="eastAsia"/>
          <w:szCs w:val="24"/>
        </w:rPr>
        <w:t>年12月31日）。</w:t>
      </w:r>
    </w:p>
    <w:p w:rsidR="00480968" w:rsidRPr="00B102A8" w:rsidRDefault="00480968" w:rsidP="00480968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（三）3年計畫</w:t>
      </w:r>
    </w:p>
    <w:p w:rsidR="00480968" w:rsidRPr="00B102A8" w:rsidRDefault="00480968" w:rsidP="00480968">
      <w:pPr>
        <w:adjustRightInd w:val="0"/>
        <w:snapToGrid w:val="0"/>
        <w:spacing w:afterLines="100" w:after="360" w:line="400" w:lineRule="atLeast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 xml:space="preserve">      經費及工作規劃以</w:t>
      </w:r>
      <w:r w:rsidRPr="00B102A8">
        <w:rPr>
          <w:rFonts w:ascii="微軟正黑體" w:eastAsia="微軟正黑體" w:hAnsi="微軟正黑體"/>
          <w:szCs w:val="24"/>
        </w:rPr>
        <w:t>3</w:t>
      </w:r>
      <w:r w:rsidRPr="00B102A8">
        <w:rPr>
          <w:rFonts w:ascii="微軟正黑體" w:eastAsia="微軟正黑體" w:hAnsi="微軟正黑體" w:hint="eastAsia"/>
          <w:szCs w:val="24"/>
        </w:rPr>
        <w:t>年為期（202</w:t>
      </w:r>
      <w:r w:rsidR="00B01A6B" w:rsidRPr="00B102A8">
        <w:rPr>
          <w:rFonts w:ascii="微軟正黑體" w:eastAsia="微軟正黑體" w:hAnsi="微軟正黑體"/>
          <w:szCs w:val="24"/>
        </w:rPr>
        <w:t>6</w:t>
      </w:r>
      <w:r w:rsidRPr="00B102A8">
        <w:rPr>
          <w:rFonts w:ascii="微軟正黑體" w:eastAsia="微軟正黑體" w:hAnsi="微軟正黑體" w:hint="eastAsia"/>
          <w:szCs w:val="24"/>
        </w:rPr>
        <w:t>年1月1日～2</w:t>
      </w:r>
      <w:r w:rsidRPr="00B102A8">
        <w:rPr>
          <w:rFonts w:ascii="微軟正黑體" w:eastAsia="微軟正黑體" w:hAnsi="微軟正黑體"/>
          <w:szCs w:val="24"/>
        </w:rPr>
        <w:t>02</w:t>
      </w:r>
      <w:r w:rsidR="00B01A6B" w:rsidRPr="00B102A8">
        <w:rPr>
          <w:rFonts w:ascii="微軟正黑體" w:eastAsia="微軟正黑體" w:hAnsi="微軟正黑體"/>
          <w:szCs w:val="24"/>
        </w:rPr>
        <w:t>8</w:t>
      </w:r>
      <w:r w:rsidRPr="00B102A8">
        <w:rPr>
          <w:rFonts w:ascii="微軟正黑體" w:eastAsia="微軟正黑體" w:hAnsi="微軟正黑體" w:hint="eastAsia"/>
          <w:szCs w:val="24"/>
        </w:rPr>
        <w:t>年12月31日）。</w:t>
      </w:r>
    </w:p>
    <w:p w:rsidR="00480968" w:rsidRPr="00B102A8" w:rsidRDefault="00480968" w:rsidP="00480968">
      <w:pPr>
        <w:pStyle w:val="a6"/>
        <w:numPr>
          <w:ilvl w:val="0"/>
          <w:numId w:val="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評選與考核</w:t>
      </w:r>
    </w:p>
    <w:p w:rsidR="00480968" w:rsidRPr="00B102A8" w:rsidRDefault="00480968" w:rsidP="00480968">
      <w:pPr>
        <w:pStyle w:val="a6"/>
        <w:numPr>
          <w:ilvl w:val="0"/>
          <w:numId w:val="2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/>
          <w:szCs w:val="24"/>
          <w:shd w:val="clear" w:color="auto" w:fill="FFFFFF"/>
        </w:rPr>
        <w:t>計畫評選和執行成效考核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</w:t>
      </w:r>
      <w:r w:rsidRPr="00B102A8">
        <w:rPr>
          <w:rFonts w:ascii="微軟正黑體" w:eastAsia="微軟正黑體" w:hAnsi="微軟正黑體"/>
          <w:szCs w:val="24"/>
          <w:shd w:val="clear" w:color="auto" w:fill="FFFFFF"/>
        </w:rPr>
        <w:t>將由本中心聘請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國內外相關領域之專家學者擔任</w:t>
      </w:r>
      <w:r w:rsidRPr="00B102A8">
        <w:rPr>
          <w:rFonts w:ascii="微軟正黑體" w:eastAsia="微軟正黑體" w:hAnsi="微軟正黑體"/>
          <w:szCs w:val="24"/>
          <w:shd w:val="clear" w:color="auto" w:fill="FFFFFF"/>
        </w:rPr>
        <w:t>審查委員。年度考核作業，以繳交書面成果為原則，必要時得進行實地查核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：</w:t>
      </w:r>
      <w:r w:rsidRPr="00B102A8">
        <w:rPr>
          <w:rFonts w:ascii="微軟正黑體" w:eastAsia="微軟正黑體" w:hAnsi="微軟正黑體" w:hint="eastAsia"/>
          <w:b/>
          <w:szCs w:val="24"/>
          <w:shd w:val="clear" w:color="auto" w:fill="FFFFFF"/>
        </w:rPr>
        <w:t>1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、申請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一年期者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，計畫執行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期間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，需提交期中精簡報告，執行期滿，需提交全年度成果報告；</w:t>
      </w:r>
      <w:r w:rsidRPr="00B102A8">
        <w:rPr>
          <w:rFonts w:ascii="微軟正黑體" w:eastAsia="微軟正黑體" w:hAnsi="微軟正黑體" w:hint="eastAsia"/>
          <w:b/>
          <w:szCs w:val="24"/>
          <w:shd w:val="clear" w:color="auto" w:fill="FFFFFF"/>
        </w:rPr>
        <w:t>2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、申請二年期、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三年期者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，計畫執行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期間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，需提交年度精簡報告，執行期滿，需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提交總期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程成果報告。</w:t>
      </w:r>
    </w:p>
    <w:p w:rsidR="00480968" w:rsidRPr="00B102A8" w:rsidRDefault="00480968" w:rsidP="00480968">
      <w:pPr>
        <w:pStyle w:val="a6"/>
        <w:numPr>
          <w:ilvl w:val="0"/>
          <w:numId w:val="2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獲得通過的</w:t>
      </w:r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二年期、三年期計畫，在計畫執行的第2年、第3年之計畫經費，仍須配合每年度審查作業，以及立法院與</w:t>
      </w:r>
      <w:proofErr w:type="gramStart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院本部的預算</w:t>
      </w:r>
      <w:proofErr w:type="gramEnd"/>
      <w:r w:rsidRPr="00B102A8">
        <w:rPr>
          <w:rFonts w:ascii="微軟正黑體" w:eastAsia="微軟正黑體" w:hAnsi="微軟正黑體" w:hint="eastAsia"/>
          <w:szCs w:val="24"/>
          <w:shd w:val="clear" w:color="auto" w:fill="FFFFFF"/>
        </w:rPr>
        <w:t>決算進行逐步調整。</w:t>
      </w:r>
    </w:p>
    <w:p w:rsidR="00480968" w:rsidRPr="00B102A8" w:rsidRDefault="00480968" w:rsidP="00480968">
      <w:pPr>
        <w:pStyle w:val="a6"/>
        <w:numPr>
          <w:ilvl w:val="0"/>
          <w:numId w:val="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計畫書應有的內容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主題與目標架構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研究方法、進行步驟與執行進度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lastRenderedPageBreak/>
        <w:t>資料庫建置需提供典藏品品名與數量之清單，並說明智慧財產權情況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數位典藏品或加值應用、技術研發的價值與預期成果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經費與人員配置的合理性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團隊專長、能力（包含</w:t>
      </w:r>
      <w:proofErr w:type="gramStart"/>
      <w:r w:rsidRPr="00B102A8">
        <w:rPr>
          <w:rFonts w:ascii="微軟正黑體" w:eastAsia="微軟正黑體" w:hAnsi="微軟正黑體" w:hint="eastAsia"/>
          <w:szCs w:val="24"/>
        </w:rPr>
        <w:t>11</w:t>
      </w:r>
      <w:r w:rsidR="00B01A6B" w:rsidRPr="00B102A8">
        <w:rPr>
          <w:rFonts w:ascii="微軟正黑體" w:eastAsia="微軟正黑體" w:hAnsi="微軟正黑體"/>
          <w:szCs w:val="24"/>
        </w:rPr>
        <w:t>4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年度配合情形）與研究主題的契合度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line="400" w:lineRule="atLeast"/>
        <w:ind w:leftChars="0" w:hanging="436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若為今（11</w:t>
      </w:r>
      <w:r w:rsidR="00B01A6B" w:rsidRPr="00B102A8">
        <w:rPr>
          <w:rFonts w:ascii="微軟正黑體" w:eastAsia="微軟正黑體" w:hAnsi="微軟正黑體"/>
          <w:szCs w:val="24"/>
        </w:rPr>
        <w:t>4</w:t>
      </w:r>
      <w:r w:rsidRPr="00B102A8">
        <w:rPr>
          <w:rFonts w:ascii="微軟正黑體" w:eastAsia="微軟正黑體" w:hAnsi="微軟正黑體" w:hint="eastAsia"/>
          <w:szCs w:val="24"/>
        </w:rPr>
        <w:t>）年度已執行之延續性計畫，需說明今年度執行狀況與成果效益</w:t>
      </w:r>
    </w:p>
    <w:p w:rsidR="00480968" w:rsidRPr="00B102A8" w:rsidRDefault="00480968" w:rsidP="00480968">
      <w:pPr>
        <w:pStyle w:val="a6"/>
        <w:numPr>
          <w:ilvl w:val="0"/>
          <w:numId w:val="3"/>
        </w:numPr>
        <w:adjustRightInd w:val="0"/>
        <w:snapToGrid w:val="0"/>
        <w:spacing w:afterLines="50" w:after="180" w:line="400" w:lineRule="atLeast"/>
        <w:ind w:leftChars="0" w:left="721" w:hanging="437"/>
        <w:jc w:val="both"/>
        <w:rPr>
          <w:rFonts w:ascii="微軟正黑體" w:eastAsia="微軟正黑體" w:hAnsi="微軟正黑體"/>
          <w:szCs w:val="24"/>
        </w:rPr>
      </w:pPr>
      <w:proofErr w:type="gramStart"/>
      <w:r w:rsidRPr="00B102A8">
        <w:rPr>
          <w:rFonts w:ascii="微軟正黑體" w:eastAsia="微軟正黑體" w:hAnsi="微軟正黑體" w:hint="eastAsia"/>
          <w:szCs w:val="24"/>
        </w:rPr>
        <w:t>永續維運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規劃</w:t>
      </w:r>
    </w:p>
    <w:p w:rsidR="00480968" w:rsidRPr="00B102A8" w:rsidRDefault="00460893" w:rsidP="00480968">
      <w:pPr>
        <w:pStyle w:val="a6"/>
        <w:numPr>
          <w:ilvl w:val="0"/>
          <w:numId w:val="2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數位人文知識庫建置</w:t>
      </w:r>
      <w:r w:rsidR="00480968" w:rsidRPr="00B102A8">
        <w:rPr>
          <w:rFonts w:ascii="微軟正黑體" w:eastAsia="微軟正黑體" w:hAnsi="微軟正黑體" w:hint="eastAsia"/>
          <w:szCs w:val="24"/>
        </w:rPr>
        <w:t>計畫評核標準：審查意見</w:t>
      </w:r>
      <w:r w:rsidR="00D379FD" w:rsidRPr="00B102A8">
        <w:rPr>
          <w:rFonts w:ascii="微軟正黑體" w:eastAsia="微軟正黑體" w:hAnsi="微軟正黑體" w:hint="eastAsia"/>
          <w:szCs w:val="24"/>
        </w:rPr>
        <w:t>請</w:t>
      </w:r>
      <w:r w:rsidR="00480968" w:rsidRPr="00B102A8">
        <w:rPr>
          <w:rFonts w:ascii="微軟正黑體" w:eastAsia="微軟正黑體" w:hAnsi="微軟正黑體" w:hint="eastAsia"/>
          <w:szCs w:val="24"/>
        </w:rPr>
        <w:t>參考附件1</w:t>
      </w:r>
    </w:p>
    <w:p w:rsidR="00480968" w:rsidRPr="00B102A8" w:rsidRDefault="00480968" w:rsidP="00480968">
      <w:pPr>
        <w:pStyle w:val="a6"/>
        <w:adjustRightInd w:val="0"/>
        <w:snapToGrid w:val="0"/>
        <w:spacing w:afterLines="50" w:after="180" w:line="400" w:lineRule="atLeast"/>
        <w:ind w:leftChars="0" w:left="720"/>
        <w:jc w:val="both"/>
        <w:rPr>
          <w:rFonts w:ascii="微軟正黑體" w:eastAsia="微軟正黑體" w:hAnsi="微軟正黑體"/>
          <w:szCs w:val="24"/>
        </w:rPr>
      </w:pPr>
      <w:proofErr w:type="gramStart"/>
      <w:r w:rsidRPr="00B102A8">
        <w:rPr>
          <w:rFonts w:ascii="微軟正黑體" w:eastAsia="微軟正黑體" w:hAnsi="微軟正黑體" w:hint="eastAsia"/>
          <w:szCs w:val="24"/>
        </w:rPr>
        <w:t>凡涉屬本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計畫之資料庫建置與平台運用，需確保平台與資料庫的開放與共享，以及永續經營的可行性。</w:t>
      </w:r>
    </w:p>
    <w:p w:rsidR="00480968" w:rsidRPr="00B102A8" w:rsidRDefault="00480968" w:rsidP="00D26B3C">
      <w:pPr>
        <w:pStyle w:val="a6"/>
        <w:numPr>
          <w:ilvl w:val="2"/>
          <w:numId w:val="2"/>
        </w:numPr>
        <w:adjustRightInd w:val="0"/>
        <w:snapToGrid w:val="0"/>
        <w:spacing w:afterLines="50" w:after="180" w:line="400" w:lineRule="atLeast"/>
        <w:ind w:leftChars="0" w:left="1134" w:hanging="425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整合型</w:t>
      </w:r>
      <w:r w:rsidR="00B102A8" w:rsidRPr="00B102A8">
        <w:rPr>
          <w:rFonts w:ascii="微軟正黑體" w:eastAsia="微軟正黑體" w:hAnsi="微軟正黑體" w:hint="eastAsia"/>
          <w:b/>
          <w:szCs w:val="24"/>
        </w:rPr>
        <w:t>資料庫建置</w:t>
      </w:r>
      <w:r w:rsidRPr="00B102A8">
        <w:rPr>
          <w:rFonts w:ascii="微軟正黑體" w:eastAsia="微軟正黑體" w:hAnsi="微軟正黑體" w:hint="eastAsia"/>
          <w:b/>
          <w:szCs w:val="24"/>
        </w:rPr>
        <w:t>計畫</w:t>
      </w:r>
      <w:r w:rsidR="00D26B3C" w:rsidRPr="00B102A8">
        <w:rPr>
          <w:rFonts w:ascii="微軟正黑體" w:eastAsia="微軟正黑體" w:hAnsi="微軟正黑體" w:hint="eastAsia"/>
          <w:szCs w:val="24"/>
        </w:rPr>
        <w:t>：</w:t>
      </w:r>
      <w:r w:rsidRPr="00B102A8">
        <w:rPr>
          <w:rFonts w:ascii="微軟正黑體" w:eastAsia="微軟正黑體" w:hAnsi="微軟正黑體" w:hint="eastAsia"/>
          <w:szCs w:val="24"/>
        </w:rPr>
        <w:t>以「所（或中心）」為單位。</w:t>
      </w:r>
      <w:r w:rsidR="00B102A8" w:rsidRPr="00B102A8">
        <w:rPr>
          <w:rFonts w:ascii="微軟正黑體" w:eastAsia="微軟正黑體" w:hAnsi="微軟正黑體" w:hint="eastAsia"/>
          <w:szCs w:val="24"/>
        </w:rPr>
        <w:t>可</w:t>
      </w:r>
      <w:r w:rsidRPr="00B102A8">
        <w:rPr>
          <w:rFonts w:ascii="微軟正黑體" w:eastAsia="微軟正黑體" w:hAnsi="微軟正黑體" w:hint="eastAsia"/>
          <w:szCs w:val="24"/>
        </w:rPr>
        <w:t>由多位研究人員提出一項重要研究課題，經過妥善規劃後共同</w:t>
      </w:r>
      <w:proofErr w:type="gramStart"/>
      <w:r w:rsidRPr="00B102A8">
        <w:rPr>
          <w:rFonts w:ascii="微軟正黑體" w:eastAsia="微軟正黑體" w:hAnsi="微軟正黑體" w:hint="eastAsia"/>
          <w:szCs w:val="24"/>
        </w:rPr>
        <w:t>研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議詳細規劃書，並依研究課題分</w:t>
      </w:r>
      <w:proofErr w:type="gramStart"/>
      <w:r w:rsidRPr="00B102A8">
        <w:rPr>
          <w:rFonts w:ascii="微軟正黑體" w:eastAsia="微軟正黑體" w:hAnsi="微軟正黑體" w:hint="eastAsia"/>
          <w:szCs w:val="24"/>
        </w:rPr>
        <w:t>列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子項／子計畫，由總主持人負責計畫整體規劃、協調，掌握研究進度及成果。需強調執行成果之整合性及整體規劃能力，計畫經費需與工作項目／需求相互對應，並適度補充細項說明文件，作為判斷經費編列合理性之依據。</w:t>
      </w:r>
    </w:p>
    <w:p w:rsidR="00480968" w:rsidRPr="00B102A8" w:rsidRDefault="00D26B3C" w:rsidP="00FB0B0C">
      <w:pPr>
        <w:pStyle w:val="a6"/>
        <w:numPr>
          <w:ilvl w:val="2"/>
          <w:numId w:val="2"/>
        </w:numPr>
        <w:adjustRightInd w:val="0"/>
        <w:snapToGrid w:val="0"/>
        <w:spacing w:afterLines="50" w:after="180" w:line="400" w:lineRule="atLeast"/>
        <w:ind w:leftChars="0" w:left="1134" w:hanging="425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個別型</w:t>
      </w:r>
      <w:r w:rsidR="00B102A8" w:rsidRPr="00B102A8">
        <w:rPr>
          <w:rFonts w:ascii="微軟正黑體" w:eastAsia="微軟正黑體" w:hAnsi="微軟正黑體" w:hint="eastAsia"/>
          <w:b/>
          <w:szCs w:val="24"/>
        </w:rPr>
        <w:t>資料庫建置</w:t>
      </w:r>
      <w:r w:rsidRPr="00B102A8">
        <w:rPr>
          <w:rFonts w:ascii="微軟正黑體" w:eastAsia="微軟正黑體" w:hAnsi="微軟正黑體" w:hint="eastAsia"/>
          <w:b/>
          <w:szCs w:val="24"/>
        </w:rPr>
        <w:t>計畫</w:t>
      </w:r>
      <w:r w:rsidRPr="00B102A8">
        <w:rPr>
          <w:rFonts w:ascii="微軟正黑體" w:eastAsia="微軟正黑體" w:hAnsi="微軟正黑體" w:hint="eastAsia"/>
          <w:szCs w:val="24"/>
        </w:rPr>
        <w:t>：為單一主題所需建置之小型知識庫。</w:t>
      </w:r>
      <w:r w:rsidR="00FB0B0C" w:rsidRPr="00B102A8">
        <w:rPr>
          <w:rFonts w:ascii="微軟正黑體" w:eastAsia="微軟正黑體" w:hAnsi="微軟正黑體" w:hint="eastAsia"/>
          <w:szCs w:val="24"/>
        </w:rPr>
        <w:t>由研究人員依研究主題提出詳細規劃書，</w:t>
      </w:r>
      <w:r w:rsidR="00480968" w:rsidRPr="00B102A8">
        <w:rPr>
          <w:rFonts w:ascii="微軟正黑體" w:eastAsia="微軟正黑體" w:hAnsi="微軟正黑體" w:hint="eastAsia"/>
        </w:rPr>
        <w:t>以建置學術研究為導向之知識庫或資料庫為主，</w:t>
      </w:r>
      <w:r w:rsidR="000635DF" w:rsidRPr="00B102A8">
        <w:rPr>
          <w:rFonts w:ascii="微軟正黑體" w:eastAsia="微軟正黑體" w:hAnsi="微軟正黑體" w:hint="eastAsia"/>
        </w:rPr>
        <w:t>可規劃部分</w:t>
      </w:r>
      <w:r w:rsidR="00480968" w:rsidRPr="00B102A8">
        <w:rPr>
          <w:rFonts w:ascii="微軟正黑體" w:eastAsia="微軟正黑體" w:hAnsi="微軟正黑體" w:hint="eastAsia"/>
        </w:rPr>
        <w:t>應用</w:t>
      </w:r>
      <w:r w:rsidR="000635DF" w:rsidRPr="00B102A8">
        <w:rPr>
          <w:rFonts w:ascii="微軟正黑體" w:eastAsia="微軟正黑體" w:hAnsi="微軟正黑體" w:hint="eastAsia"/>
        </w:rPr>
        <w:t>項目</w:t>
      </w:r>
      <w:r w:rsidR="00480968" w:rsidRPr="00B102A8">
        <w:rPr>
          <w:rFonts w:ascii="微軟正黑體" w:eastAsia="微軟正黑體" w:hAnsi="微軟正黑體" w:hint="eastAsia"/>
        </w:rPr>
        <w:t>並具體說明研究課題及研究人員的投入。</w:t>
      </w:r>
    </w:p>
    <w:p w:rsidR="00480968" w:rsidRPr="00B102A8" w:rsidRDefault="00480968" w:rsidP="00480968">
      <w:pPr>
        <w:pStyle w:val="a6"/>
        <w:numPr>
          <w:ilvl w:val="0"/>
          <w:numId w:val="2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t>各計畫應先進行典藏成果盤點，說明史料數位化的優先性與價值性，並提供潛在應用者及使用單位，從使用者角度進行計畫定位及應用；或可針對學術研究和教育推廣的需求，提出具有開放性之檔案格式和資料，並做經營推廣及使用者滿意度調查之規劃。</w:t>
      </w:r>
    </w:p>
    <w:p w:rsidR="00480968" w:rsidRPr="00B102A8" w:rsidRDefault="00480968" w:rsidP="00480968">
      <w:pPr>
        <w:pStyle w:val="a6"/>
        <w:numPr>
          <w:ilvl w:val="0"/>
          <w:numId w:val="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B102A8">
        <w:rPr>
          <w:rFonts w:ascii="微軟正黑體" w:eastAsia="微軟正黑體" w:hAnsi="微軟正黑體" w:hint="eastAsia"/>
          <w:b/>
          <w:szCs w:val="24"/>
        </w:rPr>
        <w:t>計畫成果</w:t>
      </w:r>
    </w:p>
    <w:p w:rsidR="00480968" w:rsidRPr="00B102A8" w:rsidRDefault="00480968" w:rsidP="00480968">
      <w:pPr>
        <w:pStyle w:val="a6"/>
        <w:numPr>
          <w:ilvl w:val="0"/>
          <w:numId w:val="4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cs="Times New Roman" w:hint="eastAsia"/>
          <w:szCs w:val="24"/>
        </w:rPr>
        <w:t>計畫需簽署計畫執行暨成果利用授權同意書（參考附件</w:t>
      </w:r>
      <w:r w:rsidR="00472C47">
        <w:rPr>
          <w:rFonts w:ascii="微軟正黑體" w:eastAsia="微軟正黑體" w:hAnsi="微軟正黑體" w:cs="Times New Roman" w:hint="eastAsia"/>
          <w:szCs w:val="24"/>
        </w:rPr>
        <w:t>2</w:t>
      </w:r>
      <w:bookmarkStart w:id="0" w:name="_GoBack"/>
      <w:bookmarkEnd w:id="0"/>
      <w:r w:rsidRPr="00B102A8">
        <w:rPr>
          <w:rFonts w:ascii="微軟正黑體" w:eastAsia="微軟正黑體" w:hAnsi="微軟正黑體" w:cs="Times New Roman" w:hint="eastAsia"/>
          <w:szCs w:val="24"/>
        </w:rPr>
        <w:t>），並同意</w:t>
      </w:r>
      <w:r w:rsidRPr="00B102A8">
        <w:rPr>
          <w:rFonts w:ascii="微軟正黑體" w:eastAsia="微軟正黑體" w:hAnsi="微軟正黑體" w:cs="Times New Roman"/>
          <w:szCs w:val="24"/>
        </w:rPr>
        <w:t>於計畫結案後，將計畫成果釋出</w:t>
      </w:r>
      <w:r w:rsidRPr="00B102A8">
        <w:rPr>
          <w:rFonts w:ascii="微軟正黑體" w:eastAsia="微軟正黑體" w:hAnsi="微軟正黑體" w:cs="Times New Roman" w:hint="eastAsia"/>
          <w:szCs w:val="24"/>
        </w:rPr>
        <w:t>；</w:t>
      </w:r>
      <w:r w:rsidRPr="00B102A8">
        <w:rPr>
          <w:rFonts w:ascii="微軟正黑體" w:eastAsia="微軟正黑體" w:hAnsi="微軟正黑體" w:cs="Times New Roman"/>
          <w:szCs w:val="24"/>
        </w:rPr>
        <w:t>計畫成果之</w:t>
      </w:r>
      <w:r w:rsidRPr="00B102A8">
        <w:rPr>
          <w:rFonts w:ascii="微軟正黑體" w:eastAsia="微軟正黑體" w:hAnsi="微軟正黑體" w:cs="Times New Roman" w:hint="eastAsia"/>
          <w:szCs w:val="24"/>
        </w:rPr>
        <w:t>智慧財產權</w:t>
      </w:r>
      <w:r w:rsidRPr="00B102A8">
        <w:rPr>
          <w:rFonts w:ascii="微軟正黑體" w:eastAsia="微軟正黑體" w:hAnsi="微軟正黑體" w:cs="Times New Roman"/>
          <w:szCs w:val="24"/>
        </w:rPr>
        <w:t>歸屬於執行單位，但須授權</w:t>
      </w:r>
      <w:r w:rsidRPr="00B102A8">
        <w:rPr>
          <w:rFonts w:ascii="微軟正黑體" w:eastAsia="微軟正黑體" w:hAnsi="微軟正黑體" w:cs="Times New Roman" w:hint="eastAsia"/>
          <w:szCs w:val="24"/>
        </w:rPr>
        <w:t>本</w:t>
      </w:r>
      <w:r w:rsidRPr="00B102A8">
        <w:rPr>
          <w:rFonts w:ascii="微軟正黑體" w:eastAsia="微軟正黑體" w:hAnsi="微軟正黑體" w:cs="Times New Roman"/>
          <w:szCs w:val="24"/>
        </w:rPr>
        <w:t>中心基於研究、推廣之目的，可無償使用。</w:t>
      </w:r>
    </w:p>
    <w:p w:rsidR="00480968" w:rsidRPr="00B102A8" w:rsidRDefault="00480968" w:rsidP="00480968">
      <w:pPr>
        <w:pStyle w:val="a6"/>
        <w:numPr>
          <w:ilvl w:val="0"/>
          <w:numId w:val="4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cs="Times New Roman" w:hint="eastAsia"/>
          <w:szCs w:val="24"/>
        </w:rPr>
        <w:t>計畫</w:t>
      </w:r>
      <w:r w:rsidRPr="00B102A8">
        <w:rPr>
          <w:rFonts w:ascii="微軟正黑體" w:eastAsia="微軟正黑體" w:hAnsi="微軟正黑體" w:cs="Times New Roman"/>
          <w:szCs w:val="24"/>
        </w:rPr>
        <w:t>相關產出與成果，</w:t>
      </w:r>
      <w:r w:rsidRPr="00B102A8">
        <w:rPr>
          <w:rFonts w:ascii="微軟正黑體" w:eastAsia="微軟正黑體" w:hAnsi="微軟正黑體" w:cs="Times New Roman" w:hint="eastAsia"/>
          <w:szCs w:val="24"/>
        </w:rPr>
        <w:t>應至少全部開放於中研院院內IP連線使用，並</w:t>
      </w:r>
      <w:r w:rsidRPr="00B102A8">
        <w:rPr>
          <w:rFonts w:ascii="微軟正黑體" w:eastAsia="微軟正黑體" w:hAnsi="微軟正黑體" w:cs="Times New Roman"/>
          <w:szCs w:val="24"/>
        </w:rPr>
        <w:t>應</w:t>
      </w:r>
      <w:r w:rsidRPr="00B102A8">
        <w:rPr>
          <w:rFonts w:ascii="微軟正黑體" w:eastAsia="微軟正黑體" w:hAnsi="微軟正黑體" w:cs="Times New Roman" w:hint="eastAsia"/>
          <w:szCs w:val="24"/>
        </w:rPr>
        <w:t>配合中心公開展示平台，如</w:t>
      </w:r>
      <w:hyperlink r:id="rId7" w:history="1">
        <w:r w:rsidRPr="00B102A8">
          <w:rPr>
            <w:rStyle w:val="a5"/>
            <w:rFonts w:ascii="微軟正黑體" w:eastAsia="微軟正黑體" w:hAnsi="微軟正黑體" w:cs="Times New Roman" w:hint="eastAsia"/>
            <w:color w:val="auto"/>
            <w:szCs w:val="24"/>
          </w:rPr>
          <w:t>開放博物館</w:t>
        </w:r>
      </w:hyperlink>
      <w:r w:rsidRPr="00B102A8">
        <w:rPr>
          <w:rFonts w:ascii="微軟正黑體" w:eastAsia="微軟正黑體" w:hAnsi="微軟正黑體" w:cs="Times New Roman" w:hint="eastAsia"/>
          <w:szCs w:val="24"/>
        </w:rPr>
        <w:t>之運作規劃，提供大眾瀏覽使用</w:t>
      </w:r>
      <w:r w:rsidRPr="00B102A8">
        <w:rPr>
          <w:rFonts w:ascii="微軟正黑體" w:eastAsia="微軟正黑體" w:hAnsi="微軟正黑體" w:cs="Times New Roman"/>
          <w:szCs w:val="24"/>
        </w:rPr>
        <w:t>。</w:t>
      </w:r>
    </w:p>
    <w:p w:rsidR="00480968" w:rsidRPr="00B102A8" w:rsidRDefault="00480968" w:rsidP="00480968">
      <w:pPr>
        <w:pStyle w:val="a6"/>
        <w:numPr>
          <w:ilvl w:val="0"/>
          <w:numId w:val="4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lastRenderedPageBreak/>
        <w:t>擁有</w:t>
      </w:r>
      <w:r w:rsidRPr="00B102A8">
        <w:rPr>
          <w:rFonts w:ascii="微軟正黑體" w:eastAsia="微軟正黑體" w:hAnsi="微軟正黑體" w:cs="Times New Roman" w:hint="eastAsia"/>
          <w:szCs w:val="24"/>
        </w:rPr>
        <w:t>數位化</w:t>
      </w:r>
      <w:r w:rsidRPr="00B102A8">
        <w:rPr>
          <w:rFonts w:ascii="微軟正黑體" w:eastAsia="微軟正黑體" w:hAnsi="微軟正黑體" w:hint="eastAsia"/>
        </w:rPr>
        <w:t>成果的計畫，需提供數位化成果清單，並承諾將成果全數匯入「</w:t>
      </w:r>
      <w:hyperlink r:id="rId8" w:history="1">
        <w:r w:rsidRPr="00B102A8">
          <w:rPr>
            <w:rStyle w:val="a5"/>
            <w:rFonts w:ascii="微軟正黑體" w:eastAsia="微軟正黑體" w:hAnsi="微軟正黑體" w:cs="Times New Roman" w:hint="eastAsia"/>
            <w:color w:val="auto"/>
            <w:szCs w:val="24"/>
          </w:rPr>
          <w:t>聯合目錄</w:t>
        </w:r>
      </w:hyperlink>
      <w:r w:rsidRPr="00B102A8">
        <w:rPr>
          <w:rFonts w:ascii="微軟正黑體" w:eastAsia="微軟正黑體" w:hAnsi="微軟正黑體" w:hint="eastAsia"/>
        </w:rPr>
        <w:t>」且開放授權使用。</w:t>
      </w:r>
    </w:p>
    <w:p w:rsidR="00480968" w:rsidRPr="00B102A8" w:rsidRDefault="00480968" w:rsidP="00480968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t xml:space="preserve">      匯入規定如下：</w:t>
      </w:r>
    </w:p>
    <w:p w:rsidR="00480968" w:rsidRPr="00B102A8" w:rsidRDefault="00480968" w:rsidP="00480968">
      <w:pPr>
        <w:pStyle w:val="a6"/>
        <w:numPr>
          <w:ilvl w:val="0"/>
          <w:numId w:val="5"/>
        </w:numPr>
        <w:adjustRightInd w:val="0"/>
        <w:snapToGrid w:val="0"/>
        <w:spacing w:line="400" w:lineRule="atLeast"/>
        <w:ind w:leftChars="0" w:left="1418" w:hanging="709"/>
        <w:jc w:val="both"/>
        <w:rPr>
          <w:rFonts w:ascii="微軟正黑體" w:eastAsia="微軟正黑體" w:hAnsi="微軟正黑體" w:cs="Times New Roman"/>
          <w:szCs w:val="24"/>
        </w:rPr>
      </w:pPr>
      <w:r w:rsidRPr="00B102A8">
        <w:rPr>
          <w:rFonts w:ascii="微軟正黑體" w:eastAsia="微軟正黑體" w:hAnsi="微軟正黑體" w:hint="eastAsia"/>
          <w:b/>
        </w:rPr>
        <w:t>後設資料</w:t>
      </w:r>
      <w:r w:rsidRPr="00B102A8">
        <w:rPr>
          <w:rFonts w:ascii="微軟正黑體" w:eastAsia="微軟正黑體" w:hAnsi="微軟正黑體" w:hint="eastAsia"/>
        </w:rPr>
        <w:t>：</w:t>
      </w:r>
      <w:r w:rsidRPr="00B102A8">
        <w:rPr>
          <w:rFonts w:ascii="微軟正黑體" w:eastAsia="微軟正黑體" w:hAnsi="微軟正黑體" w:cs="Times New Roman" w:hint="eastAsia"/>
          <w:szCs w:val="24"/>
        </w:rPr>
        <w:t>以「公眾領域貢獻宣告」（CC0）方式釋出。</w:t>
      </w:r>
    </w:p>
    <w:p w:rsidR="00480968" w:rsidRPr="00B102A8" w:rsidRDefault="00480968" w:rsidP="00480968">
      <w:pPr>
        <w:pStyle w:val="a6"/>
        <w:numPr>
          <w:ilvl w:val="0"/>
          <w:numId w:val="5"/>
        </w:numPr>
        <w:adjustRightInd w:val="0"/>
        <w:snapToGrid w:val="0"/>
        <w:spacing w:line="400" w:lineRule="atLeast"/>
        <w:ind w:leftChars="0" w:left="2552" w:hanging="1843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  <w:b/>
        </w:rPr>
        <w:t>數位化資料</w:t>
      </w:r>
      <w:r w:rsidRPr="00B102A8">
        <w:rPr>
          <w:rFonts w:ascii="微軟正黑體" w:eastAsia="微軟正黑體" w:hAnsi="微軟正黑體" w:hint="eastAsia"/>
        </w:rPr>
        <w:t>：</w:t>
      </w:r>
      <w:r w:rsidRPr="00B102A8">
        <w:rPr>
          <w:rFonts w:ascii="微軟正黑體" w:eastAsia="微軟正黑體" w:hAnsi="微軟正黑體" w:cs="Times New Roman" w:hint="eastAsia"/>
          <w:szCs w:val="24"/>
        </w:rPr>
        <w:t>以政府資料開放授權條款第</w:t>
      </w:r>
      <w:r w:rsidRPr="00B102A8">
        <w:rPr>
          <w:rFonts w:ascii="微軟正黑體" w:eastAsia="微軟正黑體" w:hAnsi="微軟正黑體" w:cs="Times New Roman"/>
          <w:szCs w:val="24"/>
        </w:rPr>
        <w:t>1</w:t>
      </w:r>
      <w:r w:rsidRPr="00B102A8">
        <w:rPr>
          <w:rFonts w:ascii="微軟正黑體" w:eastAsia="微軟正黑體" w:hAnsi="微軟正黑體" w:cs="Times New Roman" w:hint="eastAsia"/>
          <w:szCs w:val="24"/>
        </w:rPr>
        <w:t>版或「創用</w:t>
      </w:r>
      <w:r w:rsidRPr="00B102A8">
        <w:rPr>
          <w:rFonts w:ascii="微軟正黑體" w:eastAsia="微軟正黑體" w:hAnsi="微軟正黑體" w:cs="Times New Roman"/>
          <w:szCs w:val="24"/>
        </w:rPr>
        <w:t>CC</w:t>
      </w:r>
      <w:r w:rsidRPr="00B102A8">
        <w:rPr>
          <w:rFonts w:ascii="微軟正黑體" w:eastAsia="微軟正黑體" w:hAnsi="微軟正黑體" w:cs="Times New Roman" w:hint="eastAsia"/>
          <w:szCs w:val="24"/>
        </w:rPr>
        <w:t>3</w:t>
      </w:r>
      <w:r w:rsidRPr="00B102A8">
        <w:rPr>
          <w:rFonts w:ascii="微軟正黑體" w:eastAsia="微軟正黑體" w:hAnsi="微軟正黑體" w:cs="Times New Roman"/>
          <w:szCs w:val="24"/>
        </w:rPr>
        <w:t xml:space="preserve">.0 </w:t>
      </w:r>
      <w:r w:rsidRPr="00B102A8">
        <w:rPr>
          <w:rFonts w:ascii="微軟正黑體" w:eastAsia="微軟正黑體" w:hAnsi="微軟正黑體" w:cs="Times New Roman" w:hint="eastAsia"/>
          <w:szCs w:val="24"/>
        </w:rPr>
        <w:t>台灣授權條款」及其後版本釋出。</w:t>
      </w:r>
    </w:p>
    <w:p w:rsidR="00480968" w:rsidRPr="00B102A8" w:rsidRDefault="00480968" w:rsidP="00480968">
      <w:pPr>
        <w:pStyle w:val="a6"/>
        <w:numPr>
          <w:ilvl w:val="1"/>
          <w:numId w:val="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t>圖檔：影像解析度最低為</w:t>
      </w:r>
      <w:r w:rsidRPr="00B102A8">
        <w:rPr>
          <w:rFonts w:ascii="微軟正黑體" w:eastAsia="微軟正黑體" w:hAnsi="微軟正黑體" w:cs="Times New Roman"/>
        </w:rPr>
        <w:t>300dpi</w:t>
      </w:r>
      <w:r w:rsidRPr="00B102A8">
        <w:rPr>
          <w:rFonts w:ascii="微軟正黑體" w:eastAsia="微軟正黑體" w:hAnsi="微軟正黑體" w:hint="eastAsia"/>
        </w:rPr>
        <w:t>，</w:t>
      </w:r>
      <w:proofErr w:type="gramStart"/>
      <w:r w:rsidRPr="00B102A8">
        <w:rPr>
          <w:rFonts w:ascii="微軟正黑體" w:eastAsia="微軟正黑體" w:hAnsi="微軟正黑體" w:hint="eastAsia"/>
        </w:rPr>
        <w:t>影像短邊最小</w:t>
      </w:r>
      <w:proofErr w:type="gramEnd"/>
      <w:r w:rsidRPr="00B102A8">
        <w:rPr>
          <w:rFonts w:ascii="微軟正黑體" w:eastAsia="微軟正黑體" w:hAnsi="微軟正黑體" w:hint="eastAsia"/>
        </w:rPr>
        <w:t>為</w:t>
      </w:r>
      <w:r w:rsidRPr="00B102A8">
        <w:rPr>
          <w:rFonts w:ascii="微軟正黑體" w:eastAsia="微軟正黑體" w:hAnsi="微軟正黑體" w:cs="Times New Roman"/>
        </w:rPr>
        <w:t>2000</w:t>
      </w:r>
      <w:r w:rsidRPr="00B102A8">
        <w:rPr>
          <w:rFonts w:ascii="微軟正黑體" w:eastAsia="微軟正黑體" w:hAnsi="微軟正黑體" w:hint="eastAsia"/>
        </w:rPr>
        <w:t>像素，提供數位檔案，或以儲存設備提供檔案方式繳交。</w:t>
      </w:r>
    </w:p>
    <w:p w:rsidR="00480968" w:rsidRPr="00B102A8" w:rsidRDefault="00480968" w:rsidP="00480968">
      <w:pPr>
        <w:pStyle w:val="a6"/>
        <w:numPr>
          <w:ilvl w:val="1"/>
          <w:numId w:val="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 w:cs="Times New Roman"/>
        </w:rPr>
      </w:pPr>
      <w:r w:rsidRPr="00B102A8">
        <w:rPr>
          <w:rFonts w:ascii="微軟正黑體" w:eastAsia="微軟正黑體" w:hAnsi="微軟正黑體" w:hint="eastAsia"/>
        </w:rPr>
        <w:t>影音檔：提供解析度至少</w:t>
      </w:r>
      <w:r w:rsidRPr="00B102A8">
        <w:rPr>
          <w:rFonts w:ascii="微軟正黑體" w:eastAsia="微軟正黑體" w:hAnsi="微軟正黑體" w:cs="Times New Roman"/>
        </w:rPr>
        <w:t>FULL HD 1920</w:t>
      </w:r>
      <w:r w:rsidRPr="00B102A8">
        <w:rPr>
          <w:rFonts w:ascii="微軟正黑體" w:eastAsia="微軟正黑體" w:hAnsi="微軟正黑體" w:cs="Times New Roman" w:hint="eastAsia"/>
        </w:rPr>
        <w:t>×</w:t>
      </w:r>
      <w:r w:rsidRPr="00B102A8">
        <w:rPr>
          <w:rFonts w:ascii="微軟正黑體" w:eastAsia="微軟正黑體" w:hAnsi="微軟正黑體" w:cs="Times New Roman"/>
        </w:rPr>
        <w:t>1080</w:t>
      </w:r>
      <w:r w:rsidRPr="00B102A8">
        <w:rPr>
          <w:rFonts w:ascii="微軟正黑體" w:eastAsia="微軟正黑體" w:hAnsi="微軟正黑體" w:hint="eastAsia"/>
        </w:rPr>
        <w:t>像素，檔案格式為</w:t>
      </w:r>
      <w:r w:rsidRPr="00B102A8">
        <w:rPr>
          <w:rFonts w:ascii="微軟正黑體" w:eastAsia="微軟正黑體" w:hAnsi="微軟正黑體" w:cs="Times New Roman"/>
        </w:rPr>
        <w:t>H.264</w:t>
      </w:r>
      <w:r w:rsidRPr="00B102A8">
        <w:rPr>
          <w:rFonts w:ascii="微軟正黑體" w:eastAsia="微軟正黑體" w:hAnsi="微軟正黑體" w:cs="Times New Roman" w:hint="eastAsia"/>
        </w:rPr>
        <w:t>（</w:t>
      </w:r>
      <w:r w:rsidRPr="00B102A8">
        <w:rPr>
          <w:rFonts w:ascii="微軟正黑體" w:eastAsia="微軟正黑體" w:hAnsi="微軟正黑體" w:cs="Times New Roman"/>
        </w:rPr>
        <w:t>MPEG4-</w:t>
      </w:r>
      <w:r w:rsidRPr="00B102A8">
        <w:rPr>
          <w:rFonts w:ascii="微軟正黑體" w:eastAsia="微軟正黑體" w:hAnsi="微軟正黑體" w:cs="Times New Roman" w:hint="eastAsia"/>
        </w:rPr>
        <w:t xml:space="preserve"> </w:t>
      </w:r>
      <w:r w:rsidRPr="00B102A8">
        <w:rPr>
          <w:rFonts w:ascii="微軟正黑體" w:eastAsia="微軟正黑體" w:hAnsi="微軟正黑體" w:cs="Times New Roman"/>
        </w:rPr>
        <w:t>AVC</w:t>
      </w:r>
      <w:r w:rsidRPr="00B102A8">
        <w:rPr>
          <w:rFonts w:ascii="微軟正黑體" w:eastAsia="微軟正黑體" w:hAnsi="微軟正黑體" w:cs="Times New Roman" w:hint="eastAsia"/>
        </w:rPr>
        <w:t>）</w:t>
      </w:r>
      <w:r w:rsidRPr="00B102A8">
        <w:rPr>
          <w:rFonts w:ascii="微軟正黑體" w:eastAsia="微軟正黑體" w:hAnsi="微軟正黑體" w:hint="eastAsia"/>
        </w:rPr>
        <w:t>之數位檔，以批次上傳至</w:t>
      </w:r>
      <w:proofErr w:type="spellStart"/>
      <w:r w:rsidRPr="00B102A8">
        <w:rPr>
          <w:rFonts w:ascii="微軟正黑體" w:eastAsia="微軟正黑體" w:hAnsi="微軟正黑體" w:cs="Times New Roman"/>
        </w:rPr>
        <w:t>Vcenter</w:t>
      </w:r>
      <w:proofErr w:type="spellEnd"/>
      <w:r w:rsidRPr="00B102A8">
        <w:rPr>
          <w:rFonts w:ascii="微軟正黑體" w:eastAsia="微軟正黑體" w:hAnsi="微軟正黑體" w:hint="eastAsia"/>
        </w:rPr>
        <w:t>。</w:t>
      </w:r>
    </w:p>
    <w:p w:rsidR="00480968" w:rsidRPr="00B102A8" w:rsidRDefault="00480968" w:rsidP="00480968">
      <w:pPr>
        <w:pStyle w:val="a6"/>
        <w:numPr>
          <w:ilvl w:val="1"/>
          <w:numId w:val="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t>聲音檔：提供取樣頻率至少</w:t>
      </w:r>
      <w:r w:rsidRPr="00B102A8">
        <w:rPr>
          <w:rFonts w:ascii="微軟正黑體" w:eastAsia="微軟正黑體" w:hAnsi="微軟正黑體" w:cs="Times New Roman"/>
        </w:rPr>
        <w:t>44.1</w:t>
      </w:r>
      <w:r w:rsidRPr="00B102A8">
        <w:rPr>
          <w:rFonts w:ascii="微軟正黑體" w:eastAsia="微軟正黑體" w:hAnsi="微軟正黑體" w:cs="Times New Roman" w:hint="eastAsia"/>
        </w:rPr>
        <w:t xml:space="preserve"> </w:t>
      </w:r>
      <w:proofErr w:type="spellStart"/>
      <w:r w:rsidRPr="00B102A8">
        <w:rPr>
          <w:rFonts w:ascii="微軟正黑體" w:eastAsia="微軟正黑體" w:hAnsi="微軟正黑體" w:cs="Times New Roman"/>
        </w:rPr>
        <w:t>KHz</w:t>
      </w:r>
      <w:proofErr w:type="spellEnd"/>
      <w:r w:rsidRPr="00B102A8">
        <w:rPr>
          <w:rFonts w:ascii="微軟正黑體" w:eastAsia="微軟正黑體" w:hAnsi="微軟正黑體" w:hint="eastAsia"/>
        </w:rPr>
        <w:t>，資料傳輸率至少</w:t>
      </w:r>
      <w:r w:rsidRPr="00B102A8">
        <w:rPr>
          <w:rFonts w:ascii="微軟正黑體" w:eastAsia="微軟正黑體" w:hAnsi="微軟正黑體" w:cs="Times New Roman"/>
        </w:rPr>
        <w:t>128-192</w:t>
      </w:r>
      <w:r w:rsidRPr="00B102A8">
        <w:rPr>
          <w:rFonts w:ascii="微軟正黑體" w:eastAsia="微軟正黑體" w:hAnsi="微軟正黑體" w:cs="Times New Roman" w:hint="eastAsia"/>
        </w:rPr>
        <w:t xml:space="preserve"> </w:t>
      </w:r>
      <w:r w:rsidRPr="00B102A8">
        <w:rPr>
          <w:rFonts w:ascii="微軟正黑體" w:eastAsia="微軟正黑體" w:hAnsi="微軟正黑體" w:cs="Times New Roman"/>
        </w:rPr>
        <w:t>kbps</w:t>
      </w:r>
      <w:r w:rsidRPr="00B102A8">
        <w:rPr>
          <w:rFonts w:ascii="微軟正黑體" w:eastAsia="微軟正黑體" w:hAnsi="微軟正黑體" w:hint="eastAsia"/>
        </w:rPr>
        <w:t>，檔案格式：</w:t>
      </w:r>
      <w:r w:rsidRPr="00B102A8">
        <w:rPr>
          <w:rFonts w:ascii="微軟正黑體" w:eastAsia="微軟正黑體" w:hAnsi="微軟正黑體" w:cs="Times New Roman"/>
        </w:rPr>
        <w:t>MP3</w:t>
      </w:r>
      <w:r w:rsidRPr="00B102A8">
        <w:rPr>
          <w:rFonts w:ascii="微軟正黑體" w:eastAsia="微軟正黑體" w:hAnsi="微軟正黑體" w:hint="eastAsia"/>
        </w:rPr>
        <w:t>或</w:t>
      </w:r>
      <w:r w:rsidRPr="00B102A8">
        <w:rPr>
          <w:rFonts w:ascii="微軟正黑體" w:eastAsia="微軟正黑體" w:hAnsi="微軟正黑體" w:cs="Times New Roman"/>
        </w:rPr>
        <w:t>AAC</w:t>
      </w:r>
      <w:r w:rsidRPr="00B102A8">
        <w:rPr>
          <w:rFonts w:ascii="微軟正黑體" w:eastAsia="微軟正黑體" w:hAnsi="微軟正黑體" w:hint="eastAsia"/>
        </w:rPr>
        <w:t>，提供數位檔案繳交。</w:t>
      </w:r>
    </w:p>
    <w:p w:rsidR="00480968" w:rsidRPr="00B102A8" w:rsidRDefault="00480968" w:rsidP="00480968">
      <w:pPr>
        <w:pStyle w:val="a6"/>
        <w:numPr>
          <w:ilvl w:val="1"/>
          <w:numId w:val="2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 w:cs="Times New Roman"/>
        </w:rPr>
      </w:pPr>
      <w:r w:rsidRPr="00B102A8">
        <w:rPr>
          <w:rFonts w:ascii="微軟正黑體" w:eastAsia="微軟正黑體" w:hAnsi="微軟正黑體" w:hint="eastAsia"/>
        </w:rPr>
        <w:t>文件電子檔：</w:t>
      </w:r>
      <w:r w:rsidRPr="00B102A8">
        <w:rPr>
          <w:rFonts w:ascii="微軟正黑體" w:eastAsia="微軟正黑體" w:hAnsi="微軟正黑體" w:cs="Times New Roman" w:hint="eastAsia"/>
        </w:rPr>
        <w:t>提供Word或純文字格式檔案繳交。</w:t>
      </w:r>
    </w:p>
    <w:p w:rsidR="00480968" w:rsidRPr="00B102A8" w:rsidRDefault="00480968" w:rsidP="00480968">
      <w:pPr>
        <w:pStyle w:val="a6"/>
        <w:numPr>
          <w:ilvl w:val="0"/>
          <w:numId w:val="4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</w:rPr>
      </w:pPr>
      <w:r w:rsidRPr="00B102A8">
        <w:rPr>
          <w:rFonts w:ascii="微軟正黑體" w:eastAsia="微軟正黑體" w:hAnsi="微軟正黑體" w:hint="eastAsia"/>
        </w:rPr>
        <w:t>基於資料開放、公眾取用之目的，需同意將</w:t>
      </w:r>
      <w:r w:rsidRPr="00B102A8">
        <w:rPr>
          <w:rFonts w:ascii="微軟正黑體" w:eastAsia="微軟正黑體" w:hAnsi="微軟正黑體" w:cs="Times New Roman" w:hint="eastAsia"/>
          <w:szCs w:val="24"/>
        </w:rPr>
        <w:t>事實性內容之後設資料（metadata），配合中心進行「開放資料（open data）」及「鏈結開放資料（linked open data）」處理。</w:t>
      </w:r>
    </w:p>
    <w:p w:rsidR="00480968" w:rsidRPr="00B102A8" w:rsidRDefault="00480968" w:rsidP="00480968">
      <w:pPr>
        <w:pStyle w:val="a6"/>
        <w:numPr>
          <w:ilvl w:val="0"/>
          <w:numId w:val="4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B102A8">
        <w:rPr>
          <w:rFonts w:ascii="微軟正黑體" w:eastAsia="微軟正黑體" w:hAnsi="微軟正黑體" w:cs="Times New Roman" w:hint="eastAsia"/>
          <w:szCs w:val="24"/>
        </w:rPr>
        <w:t>若運用數位文化中心所發展之數位人文研究工具或平台，計畫成果必須公開發布，並無償提供本院學者利用。另外，數位技術研發成果亦必須公開發布，同時提供</w:t>
      </w:r>
      <w:r w:rsidRPr="00B102A8">
        <w:rPr>
          <w:rFonts w:ascii="微軟正黑體" w:eastAsia="微軟正黑體" w:hAnsi="微軟正黑體" w:cs="Times New Roman"/>
          <w:szCs w:val="24"/>
        </w:rPr>
        <w:t>中心</w:t>
      </w:r>
      <w:r w:rsidRPr="00B102A8">
        <w:rPr>
          <w:rFonts w:ascii="微軟正黑體" w:eastAsia="微軟正黑體" w:hAnsi="微軟正黑體" w:cs="Times New Roman" w:hint="eastAsia"/>
          <w:szCs w:val="24"/>
        </w:rPr>
        <w:t>辦公室程式原始碼、</w:t>
      </w:r>
      <w:r w:rsidRPr="00B102A8">
        <w:rPr>
          <w:rFonts w:ascii="微軟正黑體" w:eastAsia="微軟正黑體" w:hAnsi="微軟正黑體" w:hint="eastAsia"/>
        </w:rPr>
        <w:t>程式</w:t>
      </w:r>
      <w:r w:rsidRPr="00B102A8">
        <w:rPr>
          <w:rFonts w:ascii="微軟正黑體" w:eastAsia="微軟正黑體" w:hAnsi="微軟正黑體" w:cs="Times New Roman" w:hint="eastAsia"/>
          <w:szCs w:val="24"/>
        </w:rPr>
        <w:t>運作所需之資料集，相關安裝與使用說明文件等，並無償提供本院學者利用。</w:t>
      </w:r>
    </w:p>
    <w:p w:rsidR="00480968" w:rsidRPr="00B102A8" w:rsidRDefault="00480968" w:rsidP="00480968">
      <w:pPr>
        <w:pStyle w:val="a6"/>
        <w:numPr>
          <w:ilvl w:val="0"/>
          <w:numId w:val="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102A8">
        <w:rPr>
          <w:rFonts w:ascii="微軟正黑體" w:eastAsia="微軟正黑體" w:hAnsi="微軟正黑體" w:cs="Times New Roman" w:hint="eastAsia"/>
          <w:szCs w:val="24"/>
        </w:rPr>
        <w:t>其他</w:t>
      </w:r>
    </w:p>
    <w:p w:rsidR="00480968" w:rsidRPr="00B102A8" w:rsidRDefault="00480968" w:rsidP="00480968">
      <w:pPr>
        <w:pStyle w:val="a6"/>
        <w:numPr>
          <w:ilvl w:val="0"/>
          <w:numId w:val="6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通過計畫需配合參與數位文化中心辦理之國內外研討會、</w:t>
      </w:r>
      <w:hyperlink r:id="rId9" w:history="1">
        <w:r w:rsidRPr="00B102A8">
          <w:rPr>
            <w:rStyle w:val="a5"/>
            <w:rFonts w:ascii="微軟正黑體" w:eastAsia="微軟正黑體" w:hAnsi="微軟正黑體" w:cs="Times New Roman" w:hint="eastAsia"/>
            <w:color w:val="auto"/>
            <w:szCs w:val="24"/>
          </w:rPr>
          <w:t>開放博物館</w:t>
        </w:r>
      </w:hyperlink>
      <w:proofErr w:type="gramStart"/>
      <w:r w:rsidRPr="00B102A8">
        <w:rPr>
          <w:rFonts w:ascii="微軟正黑體" w:eastAsia="微軟正黑體" w:hAnsi="微軟正黑體" w:hint="eastAsia"/>
          <w:szCs w:val="24"/>
        </w:rPr>
        <w:t>等線上成果</w:t>
      </w:r>
      <w:proofErr w:type="gramEnd"/>
      <w:r w:rsidRPr="00B102A8">
        <w:rPr>
          <w:rFonts w:ascii="微軟正黑體" w:eastAsia="微軟正黑體" w:hAnsi="微軟正黑體" w:hint="eastAsia"/>
          <w:szCs w:val="24"/>
        </w:rPr>
        <w:t>發表活動。申請計畫時，評估如有必要可編列相關業務費。</w:t>
      </w:r>
    </w:p>
    <w:p w:rsidR="00480968" w:rsidRPr="00B102A8" w:rsidRDefault="00B102A8" w:rsidP="00480968">
      <w:pPr>
        <w:pStyle w:val="a6"/>
        <w:numPr>
          <w:ilvl w:val="0"/>
          <w:numId w:val="6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02A8">
        <w:rPr>
          <w:rFonts w:ascii="微軟正黑體" w:eastAsia="微軟正黑體" w:hAnsi="微軟正黑體" w:hint="eastAsia"/>
          <w:szCs w:val="24"/>
        </w:rPr>
        <w:t>計畫結束後，項下約聘</w:t>
      </w:r>
      <w:r w:rsidR="00480968" w:rsidRPr="00B102A8">
        <w:rPr>
          <w:rFonts w:ascii="微軟正黑體" w:eastAsia="微軟正黑體" w:hAnsi="微軟正黑體" w:hint="eastAsia"/>
          <w:szCs w:val="24"/>
        </w:rPr>
        <w:t>人員之資遣費由原執行單位支應。</w:t>
      </w:r>
    </w:p>
    <w:sectPr w:rsidR="00480968" w:rsidRPr="00B102A8" w:rsidSect="007475A0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C9" w:rsidRDefault="001076C9">
      <w:r>
        <w:separator/>
      </w:r>
    </w:p>
  </w:endnote>
  <w:endnote w:type="continuationSeparator" w:id="0">
    <w:p w:rsidR="001076C9" w:rsidRDefault="001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693251"/>
      <w:docPartObj>
        <w:docPartGallery w:val="Page Numbers (Bottom of Page)"/>
        <w:docPartUnique/>
      </w:docPartObj>
    </w:sdtPr>
    <w:sdtEndPr/>
    <w:sdtContent>
      <w:p w:rsidR="00E874A5" w:rsidRDefault="000A6558" w:rsidP="00E87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B6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C9" w:rsidRDefault="001076C9">
      <w:r>
        <w:separator/>
      </w:r>
    </w:p>
  </w:footnote>
  <w:footnote w:type="continuationSeparator" w:id="0">
    <w:p w:rsidR="001076C9" w:rsidRDefault="0010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22C"/>
    <w:multiLevelType w:val="hybridMultilevel"/>
    <w:tmpl w:val="EF948728"/>
    <w:lvl w:ilvl="0" w:tplc="EE643190">
      <w:start w:val="1"/>
      <w:numFmt w:val="decimal"/>
      <w:suff w:val="space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248" w:hanging="480"/>
      </w:pPr>
    </w:lvl>
    <w:lvl w:ilvl="2" w:tplc="0409001B" w:tentative="1">
      <w:start w:val="1"/>
      <w:numFmt w:val="lowerRoman"/>
      <w:lvlText w:val="%3."/>
      <w:lvlJc w:val="right"/>
      <w:pPr>
        <w:ind w:left="-768" w:hanging="480"/>
      </w:pPr>
    </w:lvl>
    <w:lvl w:ilvl="3" w:tplc="0409000F" w:tentative="1">
      <w:start w:val="1"/>
      <w:numFmt w:val="decimal"/>
      <w:lvlText w:val="%4."/>
      <w:lvlJc w:val="left"/>
      <w:pPr>
        <w:ind w:left="-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" w:hanging="480"/>
      </w:pPr>
    </w:lvl>
    <w:lvl w:ilvl="5" w:tplc="0409001B" w:tentative="1">
      <w:start w:val="1"/>
      <w:numFmt w:val="lowerRoman"/>
      <w:lvlText w:val="%6."/>
      <w:lvlJc w:val="right"/>
      <w:pPr>
        <w:ind w:left="672" w:hanging="480"/>
      </w:pPr>
    </w:lvl>
    <w:lvl w:ilvl="6" w:tplc="0409000F" w:tentative="1">
      <w:start w:val="1"/>
      <w:numFmt w:val="decimal"/>
      <w:lvlText w:val="%7."/>
      <w:lvlJc w:val="left"/>
      <w:pPr>
        <w:ind w:left="1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32" w:hanging="480"/>
      </w:pPr>
    </w:lvl>
    <w:lvl w:ilvl="8" w:tplc="0409001B" w:tentative="1">
      <w:start w:val="1"/>
      <w:numFmt w:val="lowerRoman"/>
      <w:lvlText w:val="%9."/>
      <w:lvlJc w:val="right"/>
      <w:pPr>
        <w:ind w:left="2112" w:hanging="480"/>
      </w:pPr>
    </w:lvl>
  </w:abstractNum>
  <w:abstractNum w:abstractNumId="1" w15:restartNumberingAfterBreak="0">
    <w:nsid w:val="3EDE05B6"/>
    <w:multiLevelType w:val="hybridMultilevel"/>
    <w:tmpl w:val="3E42DADA"/>
    <w:lvl w:ilvl="0" w:tplc="565A50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D6117"/>
    <w:multiLevelType w:val="hybridMultilevel"/>
    <w:tmpl w:val="C89486B0"/>
    <w:lvl w:ilvl="0" w:tplc="5E80EC0C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A9161BDC">
      <w:start w:val="1"/>
      <w:numFmt w:val="decimal"/>
      <w:lvlText w:val="（%2）"/>
      <w:lvlJc w:val="left"/>
      <w:pPr>
        <w:ind w:left="1200" w:hanging="720"/>
      </w:pPr>
      <w:rPr>
        <w:rFonts w:hint="eastAsia"/>
      </w:rPr>
    </w:lvl>
    <w:lvl w:ilvl="2" w:tplc="86169D3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C328C"/>
    <w:multiLevelType w:val="hybridMultilevel"/>
    <w:tmpl w:val="EF948728"/>
    <w:lvl w:ilvl="0" w:tplc="EE643190">
      <w:start w:val="1"/>
      <w:numFmt w:val="decimal"/>
      <w:suff w:val="space"/>
      <w:lvlText w:val="%1、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88" w:hanging="480"/>
      </w:pPr>
    </w:lvl>
    <w:lvl w:ilvl="2" w:tplc="0409001B" w:tentative="1">
      <w:start w:val="1"/>
      <w:numFmt w:val="lowerRoman"/>
      <w:lvlText w:val="%3."/>
      <w:lvlJc w:val="right"/>
      <w:pPr>
        <w:ind w:left="192" w:hanging="480"/>
      </w:pPr>
    </w:lvl>
    <w:lvl w:ilvl="3" w:tplc="0409000F" w:tentative="1">
      <w:start w:val="1"/>
      <w:numFmt w:val="decimal"/>
      <w:lvlText w:val="%4."/>
      <w:lvlJc w:val="left"/>
      <w:pPr>
        <w:ind w:left="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2" w:hanging="480"/>
      </w:pPr>
    </w:lvl>
    <w:lvl w:ilvl="5" w:tplc="0409001B" w:tentative="1">
      <w:start w:val="1"/>
      <w:numFmt w:val="lowerRoman"/>
      <w:lvlText w:val="%6."/>
      <w:lvlJc w:val="right"/>
      <w:pPr>
        <w:ind w:left="1632" w:hanging="480"/>
      </w:pPr>
    </w:lvl>
    <w:lvl w:ilvl="6" w:tplc="0409000F" w:tentative="1">
      <w:start w:val="1"/>
      <w:numFmt w:val="decimal"/>
      <w:lvlText w:val="%7."/>
      <w:lvlJc w:val="left"/>
      <w:pPr>
        <w:ind w:left="2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2" w:hanging="480"/>
      </w:pPr>
    </w:lvl>
    <w:lvl w:ilvl="8" w:tplc="0409001B" w:tentative="1">
      <w:start w:val="1"/>
      <w:numFmt w:val="lowerRoman"/>
      <w:lvlText w:val="%9."/>
      <w:lvlJc w:val="right"/>
      <w:pPr>
        <w:ind w:left="3072" w:hanging="480"/>
      </w:pPr>
    </w:lvl>
  </w:abstractNum>
  <w:abstractNum w:abstractNumId="4" w15:restartNumberingAfterBreak="0">
    <w:nsid w:val="562511D7"/>
    <w:multiLevelType w:val="hybridMultilevel"/>
    <w:tmpl w:val="EFAC2A86"/>
    <w:lvl w:ilvl="0" w:tplc="3176D2A0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085471"/>
    <w:multiLevelType w:val="hybridMultilevel"/>
    <w:tmpl w:val="ED86E800"/>
    <w:lvl w:ilvl="0" w:tplc="360CC456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eastAsia"/>
      </w:rPr>
    </w:lvl>
    <w:lvl w:ilvl="1" w:tplc="E3FCF332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3057E9"/>
    <w:multiLevelType w:val="hybridMultilevel"/>
    <w:tmpl w:val="65AC067E"/>
    <w:lvl w:ilvl="0" w:tplc="5DFCE262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68"/>
    <w:rsid w:val="00020F4E"/>
    <w:rsid w:val="000635DF"/>
    <w:rsid w:val="00073F13"/>
    <w:rsid w:val="000A5D58"/>
    <w:rsid w:val="000A6558"/>
    <w:rsid w:val="000E028A"/>
    <w:rsid w:val="000E0355"/>
    <w:rsid w:val="000F5D39"/>
    <w:rsid w:val="001076C9"/>
    <w:rsid w:val="001710B8"/>
    <w:rsid w:val="00186CE5"/>
    <w:rsid w:val="002F5F8D"/>
    <w:rsid w:val="00383F9E"/>
    <w:rsid w:val="00392E90"/>
    <w:rsid w:val="00414B08"/>
    <w:rsid w:val="004322AF"/>
    <w:rsid w:val="00460893"/>
    <w:rsid w:val="00462C94"/>
    <w:rsid w:val="00472C47"/>
    <w:rsid w:val="00480968"/>
    <w:rsid w:val="00531521"/>
    <w:rsid w:val="005E63F4"/>
    <w:rsid w:val="0065709F"/>
    <w:rsid w:val="008367BE"/>
    <w:rsid w:val="00887CD4"/>
    <w:rsid w:val="00993D7B"/>
    <w:rsid w:val="009C1F0F"/>
    <w:rsid w:val="00AC4D29"/>
    <w:rsid w:val="00AD6CEE"/>
    <w:rsid w:val="00B01A6B"/>
    <w:rsid w:val="00B102A8"/>
    <w:rsid w:val="00B8691B"/>
    <w:rsid w:val="00BF4CB4"/>
    <w:rsid w:val="00BF60E5"/>
    <w:rsid w:val="00C60B9B"/>
    <w:rsid w:val="00CF23AD"/>
    <w:rsid w:val="00D26B3C"/>
    <w:rsid w:val="00D379FD"/>
    <w:rsid w:val="00D94C85"/>
    <w:rsid w:val="00DA3055"/>
    <w:rsid w:val="00E41A4D"/>
    <w:rsid w:val="00EA105F"/>
    <w:rsid w:val="00F16765"/>
    <w:rsid w:val="00FB0B0C"/>
    <w:rsid w:val="00FC615B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8D8D"/>
  <w15:chartTrackingRefBased/>
  <w15:docId w15:val="{DF9E0919-0863-4169-97D0-04F4D16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0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0968"/>
    <w:rPr>
      <w:sz w:val="20"/>
      <w:szCs w:val="20"/>
    </w:rPr>
  </w:style>
  <w:style w:type="character" w:styleId="a5">
    <w:name w:val="Hyperlink"/>
    <w:basedOn w:val="a0"/>
    <w:uiPriority w:val="99"/>
    <w:unhideWhenUsed/>
    <w:rsid w:val="004809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809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8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3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digitalarchives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museum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museu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yulin08</dc:creator>
  <cp:keywords/>
  <dc:description/>
  <cp:lastModifiedBy>yulin08</cp:lastModifiedBy>
  <cp:revision>4</cp:revision>
  <dcterms:created xsi:type="dcterms:W3CDTF">2025-06-11T01:20:00Z</dcterms:created>
  <dcterms:modified xsi:type="dcterms:W3CDTF">2025-06-11T02:28:00Z</dcterms:modified>
</cp:coreProperties>
</file>